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第一届</w:t>
      </w: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lang w:val="en-US" w:eastAsia="zh-CN"/>
        </w:rPr>
        <w:t>“政法杯”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公共管理案例大赛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公共管理论文大赛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一、大赛简介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第一届“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政法杯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”公共管理案例大赛、公共管理论文大赛，由济南大学政法学院主办，济南大学政法学院行政管理系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、济南大学政法学院团委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承办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。本次大赛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是济南大学政法学院“一专业、一赛事”系列活动之一，目的是激发大学生对公共管理热点问题的关注及研究兴趣，丰富大学生的“第二课堂”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，促使大学生能够理论联系实际，提升专业素养和创新能力。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二、大赛时间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赛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起止时间：2018年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日—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大赛截稿时间：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2018年9月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大赛初审公示：2018年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现场比赛时间：2018年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济南大学政法学院全体在读本科生。公共管理案例大赛要求团队参赛，团队人数为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人，赛前请根据团队特点、目标等给团队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命名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。公共管理论文大赛可以团队参赛，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团队人数为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人，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亦可个人参赛。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、大赛内容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本次大赛分为两个模块：公共管理案例大赛和公共管理论文大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赛。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每个团队或个人只能选择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一个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eastAsia="zh-CN"/>
        </w:rPr>
        <w:t>模块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59" w:leftChars="266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（一）公共管理案例大赛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参赛团队基于问题导向，围绕政府管理、公共政策、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城市管理、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社区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治理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等公共管理领域的热点问题，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收集资料，并进行相应的调研，完成案例正文的撰写，在此基础上，运用公共管理相关理论对案例中所反映的问题进行分析。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案例文本由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案例正文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案例分析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两部分组成，每部分字数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为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字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左右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案例文本通过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初审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准备参加现场比赛。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案例文本格式要求，请参见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（二）公共管理论文大赛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参赛团队或个人针对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公共管理领域的热点问题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，自拟题目，进行论文写作。论文要突出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实践性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在问卷、访谈等实地调研的基础上形成的论文，同时，论文要具有一定的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学术性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创新性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，公共管理相关理论运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用恰当，论点明确、论据可靠、数据准确、逻辑严谨。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论文字数为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6000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左右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论文通过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初审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准备参加现场比赛。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论文格式要求，请参见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五、现场比赛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案例文本和论文通过初审的团队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或个人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，将参加现场比赛。公共管理案例大赛现场比赛流程，见表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；公共管理论文大赛现场比赛流程，见表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表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公共管理案例大赛现场比赛流程</w:t>
      </w:r>
    </w:p>
    <w:tbl>
      <w:tblPr>
        <w:tblStyle w:val="11"/>
        <w:tblW w:w="8172" w:type="dxa"/>
        <w:jc w:val="center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690"/>
        <w:gridCol w:w="69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2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3759" w:type="dxa"/>
            <w:gridSpan w:val="2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甲队流程</w:t>
            </w:r>
          </w:p>
        </w:tc>
        <w:tc>
          <w:tcPr>
            <w:tcW w:w="3591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乙队流程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案例通过初审的团队，赛前三天通过抽签决定出场顺序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甲队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1号队员陈述本队案例正文（PPT）（限时4分钟）</w:t>
            </w:r>
          </w:p>
        </w:tc>
        <w:tc>
          <w:tcPr>
            <w:tcW w:w="3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甲队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2号队员陈述本队案例分析（PPT）（限时4分钟）</w:t>
            </w:r>
          </w:p>
        </w:tc>
        <w:tc>
          <w:tcPr>
            <w:tcW w:w="3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自由辩论，乙队可就甲队的案例正文和案例分析提出质疑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（限时5分钟）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甲队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3号队员进行总结发言（限时4分钟）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乙队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1号队员陈述本队案例正文（PPT）（限时4分钟）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乙队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2号队员陈述本队案例分析（PPT）（限时4分钟）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3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自由辩论，甲队可就乙队的案例正文和案例分析提出质疑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（限时5分钟）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乙队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3号队员进行总结发言（限时4分钟）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3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评委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打分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2分钟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现场表现分数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=去掉一个最高分、去掉一个最低分之后的平均分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（评分标准参见附件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案例文本分数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=去掉一个最高分、去掉一个最低分之后的平均分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（评分标准参见附件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总分数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=（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现场表现分数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案例文本分数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共计36分钟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表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 公共管理论文大赛现场比赛流程</w:t>
      </w:r>
    </w:p>
    <w:tbl>
      <w:tblPr>
        <w:tblStyle w:val="11"/>
        <w:tblW w:w="8186" w:type="dxa"/>
        <w:jc w:val="center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629"/>
        <w:gridCol w:w="54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3683" w:type="dxa"/>
            <w:gridSpan w:val="2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团队参赛</w:t>
            </w:r>
          </w:p>
        </w:tc>
        <w:tc>
          <w:tcPr>
            <w:tcW w:w="3570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个人参赛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1号队员陈述论文选题背景、选题意义、研究问题、研究方法（PPT）（限时4分钟）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本人陈述论文选题背景、选题意义、研究问题、研究方法（PPT）（限时4分钟）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2号队员陈述论文中所反映的问题及原因分析（PPT）（限时4分钟）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本人陈述论文中所反映的问题及原因分析（PPT）（限时4分钟）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3号队员陈述论文中提出的对策建议（PPT）（限时4分钟）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本人陈述论文中提出的对策建议（PPT）（限时4分钟）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进入论文答辩环节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25" w:hRule="atLeast"/>
          <w:jc w:val="center"/>
        </w:trPr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三位评委提出3个问题，由任意队员回答，评委也可指定由某一队员回答（每个问题回答限时3分钟，本环节共计10分钟）</w:t>
            </w:r>
          </w:p>
        </w:tc>
        <w:tc>
          <w:tcPr>
            <w:tcW w:w="36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三位评委提出3个问题，由作者本人1人回答（每个问题回答限时3分钟，本环节共计10分钟）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2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评委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打分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2分钟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现场表现分数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=去掉一个最高分、去掉一个最低分之后的平均分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（评分标准参见附件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论文文本分数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=去掉一个最高分、去掉一个最低分之后的平均分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（评分标准参见附件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总分数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=（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现场表现分数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案例文本分数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共计24分钟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公共管理案例大赛奖项设置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一等奖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2项；二等奖4项；三等奖6项；优秀奖若干。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最有价值队员3名。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公共管理论文大赛奖项设置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一等奖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2项；二等奖4项；三等奖6项；优秀奖若干。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最有价值队员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个人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七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、参赛方式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请于2018年9月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日前，将案例文本或论文发送至邮箱：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 w:eastAsia="zh-CN"/>
        </w:rPr>
        <w:t>zfggglds@163.com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您可以加入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2018公共管理大赛答疑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QQ群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：421210453，就参赛相关问题进行咨询。同时，可以关注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“济大行管”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微信公众号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，了解大赛相关信息。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2837815" cy="2837815"/>
            <wp:effectExtent l="0" t="0" r="635" b="635"/>
            <wp:docPr id="1" name="图片 1" descr="qrcode_for_gh_aa3d1eb8bb4a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aa3d1eb8bb4a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附件1：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第一届“政法杯”公共管理案例大赛格式模板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附件2：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第一届“政法杯”公共管理论文大赛格式模板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附件3：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大赛现场表现评分表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附件4：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大赛文本质量评分表</w:t>
      </w:r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9D"/>
    <w:rsid w:val="00041BC6"/>
    <w:rsid w:val="000502C8"/>
    <w:rsid w:val="00050A73"/>
    <w:rsid w:val="00060E36"/>
    <w:rsid w:val="0013427F"/>
    <w:rsid w:val="001B3317"/>
    <w:rsid w:val="00221E90"/>
    <w:rsid w:val="00241084"/>
    <w:rsid w:val="002A188B"/>
    <w:rsid w:val="003520CC"/>
    <w:rsid w:val="003A0E27"/>
    <w:rsid w:val="004514F0"/>
    <w:rsid w:val="00477EA8"/>
    <w:rsid w:val="004819A3"/>
    <w:rsid w:val="004A10CC"/>
    <w:rsid w:val="004D087D"/>
    <w:rsid w:val="004F334C"/>
    <w:rsid w:val="0052126C"/>
    <w:rsid w:val="00544561"/>
    <w:rsid w:val="0059728E"/>
    <w:rsid w:val="0059779D"/>
    <w:rsid w:val="005B09FC"/>
    <w:rsid w:val="005D0B7E"/>
    <w:rsid w:val="006818BE"/>
    <w:rsid w:val="00696C5B"/>
    <w:rsid w:val="006B0D09"/>
    <w:rsid w:val="006C5D9F"/>
    <w:rsid w:val="006F2C06"/>
    <w:rsid w:val="006F4591"/>
    <w:rsid w:val="006F4F8B"/>
    <w:rsid w:val="00774BA0"/>
    <w:rsid w:val="00822018"/>
    <w:rsid w:val="008269C4"/>
    <w:rsid w:val="00883E5D"/>
    <w:rsid w:val="00906B1F"/>
    <w:rsid w:val="00925467"/>
    <w:rsid w:val="00925E9A"/>
    <w:rsid w:val="00961A73"/>
    <w:rsid w:val="00964F16"/>
    <w:rsid w:val="0099664A"/>
    <w:rsid w:val="009F6FAF"/>
    <w:rsid w:val="00B07896"/>
    <w:rsid w:val="00B523FC"/>
    <w:rsid w:val="00BB1D80"/>
    <w:rsid w:val="00C502B4"/>
    <w:rsid w:val="00C55A08"/>
    <w:rsid w:val="00CF30D1"/>
    <w:rsid w:val="00D23117"/>
    <w:rsid w:val="00D41BEE"/>
    <w:rsid w:val="00DA3983"/>
    <w:rsid w:val="00DA6589"/>
    <w:rsid w:val="00E2619D"/>
    <w:rsid w:val="00E76947"/>
    <w:rsid w:val="00EC186E"/>
    <w:rsid w:val="00ED69A3"/>
    <w:rsid w:val="00EE2505"/>
    <w:rsid w:val="00F15C71"/>
    <w:rsid w:val="00F2283E"/>
    <w:rsid w:val="00FD7773"/>
    <w:rsid w:val="01437D82"/>
    <w:rsid w:val="014A0993"/>
    <w:rsid w:val="01AF7D32"/>
    <w:rsid w:val="01BC0EBE"/>
    <w:rsid w:val="02BA5004"/>
    <w:rsid w:val="04097968"/>
    <w:rsid w:val="04863758"/>
    <w:rsid w:val="057F5CC2"/>
    <w:rsid w:val="07093680"/>
    <w:rsid w:val="07F3248D"/>
    <w:rsid w:val="083643D6"/>
    <w:rsid w:val="08805505"/>
    <w:rsid w:val="08EC76FE"/>
    <w:rsid w:val="09926BBE"/>
    <w:rsid w:val="0A1773F1"/>
    <w:rsid w:val="0C3F62B5"/>
    <w:rsid w:val="0D340FB0"/>
    <w:rsid w:val="0DAE7CFA"/>
    <w:rsid w:val="10074FD1"/>
    <w:rsid w:val="107637AF"/>
    <w:rsid w:val="10C0302D"/>
    <w:rsid w:val="114C6540"/>
    <w:rsid w:val="13A94A2E"/>
    <w:rsid w:val="15F13708"/>
    <w:rsid w:val="17356938"/>
    <w:rsid w:val="17BF52D8"/>
    <w:rsid w:val="1F411ED8"/>
    <w:rsid w:val="1F6C5DC8"/>
    <w:rsid w:val="1F796966"/>
    <w:rsid w:val="1FA97384"/>
    <w:rsid w:val="20816AF4"/>
    <w:rsid w:val="20E552FC"/>
    <w:rsid w:val="219815EE"/>
    <w:rsid w:val="23837D8D"/>
    <w:rsid w:val="25FE58E9"/>
    <w:rsid w:val="268342CC"/>
    <w:rsid w:val="268E4FDD"/>
    <w:rsid w:val="279D6458"/>
    <w:rsid w:val="27A16AB3"/>
    <w:rsid w:val="288E76E6"/>
    <w:rsid w:val="2A3962C5"/>
    <w:rsid w:val="2B792189"/>
    <w:rsid w:val="2BFA3D86"/>
    <w:rsid w:val="2CDE6FA2"/>
    <w:rsid w:val="2D0F774D"/>
    <w:rsid w:val="2D9765F1"/>
    <w:rsid w:val="2E1E7E92"/>
    <w:rsid w:val="2EE579B2"/>
    <w:rsid w:val="2F6F4316"/>
    <w:rsid w:val="301626C6"/>
    <w:rsid w:val="308B41C1"/>
    <w:rsid w:val="314F5949"/>
    <w:rsid w:val="334F0E3B"/>
    <w:rsid w:val="336202B9"/>
    <w:rsid w:val="35CA7E11"/>
    <w:rsid w:val="37B43883"/>
    <w:rsid w:val="37E8394E"/>
    <w:rsid w:val="3862586D"/>
    <w:rsid w:val="389B04CB"/>
    <w:rsid w:val="393D418C"/>
    <w:rsid w:val="39D96189"/>
    <w:rsid w:val="3AA70E17"/>
    <w:rsid w:val="3CEE257B"/>
    <w:rsid w:val="3DB10FA9"/>
    <w:rsid w:val="3FBE6B2D"/>
    <w:rsid w:val="40C171B0"/>
    <w:rsid w:val="419A720C"/>
    <w:rsid w:val="41D9503A"/>
    <w:rsid w:val="42492D88"/>
    <w:rsid w:val="45AD0C50"/>
    <w:rsid w:val="490C2A7A"/>
    <w:rsid w:val="49B126C1"/>
    <w:rsid w:val="4DBB63CA"/>
    <w:rsid w:val="4DEC7CC6"/>
    <w:rsid w:val="4E603F49"/>
    <w:rsid w:val="4F0433D8"/>
    <w:rsid w:val="50963A82"/>
    <w:rsid w:val="5152255E"/>
    <w:rsid w:val="52D260FB"/>
    <w:rsid w:val="53596704"/>
    <w:rsid w:val="53C90D21"/>
    <w:rsid w:val="55070628"/>
    <w:rsid w:val="55B22114"/>
    <w:rsid w:val="56D870BF"/>
    <w:rsid w:val="5751777E"/>
    <w:rsid w:val="5947555B"/>
    <w:rsid w:val="5A8266BD"/>
    <w:rsid w:val="5B6E648C"/>
    <w:rsid w:val="5C2178AD"/>
    <w:rsid w:val="5CA15DD5"/>
    <w:rsid w:val="5EBD1E8D"/>
    <w:rsid w:val="60CE56FA"/>
    <w:rsid w:val="60D8495E"/>
    <w:rsid w:val="61983987"/>
    <w:rsid w:val="620C3B56"/>
    <w:rsid w:val="62835730"/>
    <w:rsid w:val="646E43A4"/>
    <w:rsid w:val="668036F9"/>
    <w:rsid w:val="681944D9"/>
    <w:rsid w:val="68472611"/>
    <w:rsid w:val="692E2F85"/>
    <w:rsid w:val="6B0B2454"/>
    <w:rsid w:val="6B975C07"/>
    <w:rsid w:val="6CFE127B"/>
    <w:rsid w:val="6D526D4C"/>
    <w:rsid w:val="6D7744A5"/>
    <w:rsid w:val="6EEF4F29"/>
    <w:rsid w:val="6FBE0E02"/>
    <w:rsid w:val="742F5D11"/>
    <w:rsid w:val="74C43700"/>
    <w:rsid w:val="74F210AD"/>
    <w:rsid w:val="772A1B4E"/>
    <w:rsid w:val="77D55098"/>
    <w:rsid w:val="79F6401A"/>
    <w:rsid w:val="7A0025F5"/>
    <w:rsid w:val="7A590751"/>
    <w:rsid w:val="7A9A0566"/>
    <w:rsid w:val="7AF96800"/>
    <w:rsid w:val="7B62245E"/>
    <w:rsid w:val="7BE34BB2"/>
    <w:rsid w:val="7C6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tabs>
        <w:tab w:val="left" w:pos="377"/>
      </w:tabs>
      <w:spacing w:after="220" w:afterLines="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before="100" w:after="100" w:line="360" w:lineRule="atLeast"/>
      <w:ind w:leftChars="48" w:right="100" w:firstLine="480" w:firstLineChars="200"/>
    </w:pPr>
    <w:rPr>
      <w:color w:val="000000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7735</Words>
  <Characters>8656</Characters>
  <Lines>35</Lines>
  <Paragraphs>9</Paragraphs>
  <ScaleCrop>false</ScaleCrop>
  <LinksUpToDate>false</LinksUpToDate>
  <CharactersWithSpaces>9112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glorial</cp:lastModifiedBy>
  <dcterms:modified xsi:type="dcterms:W3CDTF">2018-06-10T15:09:12Z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