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大赛现场表现评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160"/>
        <w:gridCol w:w="3825"/>
        <w:gridCol w:w="765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评分项目</w:t>
            </w:r>
          </w:p>
        </w:tc>
        <w:tc>
          <w:tcPr>
            <w:tcW w:w="216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评分点</w:t>
            </w:r>
          </w:p>
        </w:tc>
        <w:tc>
          <w:tcPr>
            <w:tcW w:w="382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765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满分</w:t>
            </w:r>
          </w:p>
        </w:tc>
        <w:tc>
          <w:tcPr>
            <w:tcW w:w="72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现场表现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语言表达能力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  <w:t>口齿清晰，适当的音量及恰当的语速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身体语言与眼神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交流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  <w:t>演讲时有良好的眼神交流，表现自信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PPT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制作水平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  <w:t>能准确把握主题，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  <w:t>PPT界面新颖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重复性及时间控制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  <w:t>表述简洁明了，在时间限制内完成演讲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团队合作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  <w:t>团队成员分工明确，配合默契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专业水平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提问能力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  <w:t>提出的问题具有一定深度和专业性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应答能力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  <w:t>能冷静、迅速回答遇到的问题，思路清晰、逻辑严谨、表达明了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方案可行性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  <w:t>方案经得起质疑和挑战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专业分析能力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eastAsia="zh-CN"/>
              </w:rPr>
              <w:t>能在现场运用公共管理知识、理论和分析方法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17" w:right="1701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42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glorial</cp:lastModifiedBy>
  <dcterms:modified xsi:type="dcterms:W3CDTF">2018-06-10T14:10:33Z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